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0FD9B3">
      <w:pPr>
        <w:spacing w:line="500" w:lineRule="exact"/>
        <w:jc w:val="center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商务系中小学生职业体验中心</w:t>
      </w:r>
    </w:p>
    <w:p w14:paraId="57D813E0">
      <w:pPr>
        <w:spacing w:line="500" w:lineRule="exact"/>
        <w:jc w:val="center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AI互动设备</w:t>
      </w:r>
      <w:r>
        <w:rPr>
          <w:rFonts w:hint="eastAsia" w:ascii="仿宋" w:hAnsi="仿宋" w:eastAsia="仿宋" w:cs="仿宋"/>
          <w:bCs/>
          <w:sz w:val="32"/>
          <w:szCs w:val="32"/>
        </w:rPr>
        <w:t>主要技术参数及性能要求表</w:t>
      </w:r>
    </w:p>
    <w:p w14:paraId="62D49DB9">
      <w:pPr>
        <w:spacing w:line="500" w:lineRule="exact"/>
        <w:rPr>
          <w:rFonts w:hint="eastAsia" w:ascii="仿宋_GB2312" w:hAnsi="仿宋" w:eastAsia="仿宋_GB2312"/>
          <w:sz w:val="32"/>
          <w:szCs w:val="32"/>
        </w:rPr>
      </w:pPr>
    </w:p>
    <w:p w14:paraId="3FB2441D">
      <w:pPr>
        <w:spacing w:line="50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包 号：第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包              预算：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>5.7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万元</w:t>
      </w:r>
    </w:p>
    <w:tbl>
      <w:tblPr>
        <w:tblStyle w:val="3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"/>
        <w:gridCol w:w="1466"/>
        <w:gridCol w:w="748"/>
        <w:gridCol w:w="1498"/>
        <w:gridCol w:w="992"/>
        <w:gridCol w:w="1276"/>
        <w:gridCol w:w="2268"/>
      </w:tblGrid>
      <w:tr w14:paraId="08614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7" w:type="dxa"/>
            <w:noWrap w:val="0"/>
            <w:vAlign w:val="center"/>
          </w:tcPr>
          <w:p w14:paraId="2A918D98"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序号</w:t>
            </w:r>
          </w:p>
        </w:tc>
        <w:tc>
          <w:tcPr>
            <w:tcW w:w="1466" w:type="dxa"/>
            <w:noWrap w:val="0"/>
            <w:vAlign w:val="center"/>
          </w:tcPr>
          <w:p w14:paraId="1B701ACA"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货物名称</w:t>
            </w:r>
          </w:p>
        </w:tc>
        <w:tc>
          <w:tcPr>
            <w:tcW w:w="748" w:type="dxa"/>
            <w:noWrap w:val="0"/>
            <w:vAlign w:val="center"/>
          </w:tcPr>
          <w:p w14:paraId="74C9C214"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单价</w:t>
            </w:r>
          </w:p>
        </w:tc>
        <w:tc>
          <w:tcPr>
            <w:tcW w:w="1498" w:type="dxa"/>
            <w:noWrap w:val="0"/>
            <w:vAlign w:val="center"/>
          </w:tcPr>
          <w:p w14:paraId="107608B1"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单位（台、套、个等）</w:t>
            </w:r>
          </w:p>
        </w:tc>
        <w:tc>
          <w:tcPr>
            <w:tcW w:w="992" w:type="dxa"/>
            <w:noWrap w:val="0"/>
            <w:vAlign w:val="center"/>
          </w:tcPr>
          <w:p w14:paraId="689F3C01"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数量</w:t>
            </w:r>
          </w:p>
        </w:tc>
        <w:tc>
          <w:tcPr>
            <w:tcW w:w="1276" w:type="dxa"/>
            <w:noWrap w:val="0"/>
            <w:vAlign w:val="center"/>
          </w:tcPr>
          <w:p w14:paraId="4422A44F"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总价</w:t>
            </w:r>
          </w:p>
          <w:p w14:paraId="694DD611"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（万元）</w:t>
            </w:r>
          </w:p>
        </w:tc>
        <w:tc>
          <w:tcPr>
            <w:tcW w:w="2268" w:type="dxa"/>
            <w:noWrap w:val="0"/>
            <w:vAlign w:val="center"/>
          </w:tcPr>
          <w:p w14:paraId="3A4C13D2"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技术参数要求</w:t>
            </w:r>
          </w:p>
        </w:tc>
      </w:tr>
      <w:tr w14:paraId="63CAD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507" w:type="dxa"/>
            <w:noWrap w:val="0"/>
            <w:vAlign w:val="center"/>
          </w:tcPr>
          <w:p w14:paraId="13B269ED">
            <w:pPr>
              <w:spacing w:line="500" w:lineRule="exact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1</w:t>
            </w:r>
          </w:p>
        </w:tc>
        <w:tc>
          <w:tcPr>
            <w:tcW w:w="1466" w:type="dxa"/>
            <w:noWrap w:val="0"/>
            <w:vAlign w:val="center"/>
          </w:tcPr>
          <w:p w14:paraId="3010C683">
            <w:pPr>
              <w:spacing w:line="500" w:lineRule="exact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全智能化AI数字人直播一体机（软件、内置数字人）与AIGC平台10万算力的使用</w:t>
            </w:r>
          </w:p>
        </w:tc>
        <w:tc>
          <w:tcPr>
            <w:tcW w:w="748" w:type="dxa"/>
            <w:noWrap w:val="0"/>
            <w:vAlign w:val="center"/>
          </w:tcPr>
          <w:p w14:paraId="32CF4394">
            <w:pPr>
              <w:spacing w:line="500" w:lineRule="exact"/>
              <w:rPr>
                <w:rFonts w:hint="default" w:ascii="仿宋_GB2312" w:hAnsi="仿宋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sz w:val="20"/>
                <w:szCs w:val="20"/>
                <w:lang w:val="en-US" w:eastAsia="zh-CN"/>
              </w:rPr>
              <w:t>57000</w:t>
            </w:r>
          </w:p>
        </w:tc>
        <w:tc>
          <w:tcPr>
            <w:tcW w:w="1498" w:type="dxa"/>
            <w:noWrap w:val="0"/>
            <w:vAlign w:val="center"/>
          </w:tcPr>
          <w:p w14:paraId="0CC2DA51">
            <w:pPr>
              <w:spacing w:line="500" w:lineRule="exact"/>
              <w:jc w:val="center"/>
              <w:rPr>
                <w:rFonts w:hint="eastAsia" w:ascii="仿宋_GB2312" w:hAnsi="仿宋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992" w:type="dxa"/>
            <w:noWrap w:val="0"/>
            <w:vAlign w:val="center"/>
          </w:tcPr>
          <w:p w14:paraId="33D5D935">
            <w:pPr>
              <w:spacing w:line="500" w:lineRule="exact"/>
              <w:jc w:val="center"/>
              <w:rPr>
                <w:rFonts w:hint="eastAsia" w:ascii="仿宋_GB2312" w:hAnsi="仿宋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 w14:paraId="1077FF79">
            <w:pPr>
              <w:spacing w:line="500" w:lineRule="exact"/>
              <w:jc w:val="center"/>
              <w:rPr>
                <w:rFonts w:hint="default" w:ascii="仿宋_GB2312" w:hAnsi="仿宋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5.7</w:t>
            </w:r>
          </w:p>
        </w:tc>
        <w:tc>
          <w:tcPr>
            <w:tcW w:w="2268" w:type="dxa"/>
            <w:noWrap w:val="0"/>
            <w:vAlign w:val="center"/>
          </w:tcPr>
          <w:p w14:paraId="6F1F8F59">
            <w:pPr>
              <w:numPr>
                <w:ilvl w:val="0"/>
                <w:numId w:val="0"/>
              </w:numPr>
              <w:spacing w:line="280" w:lineRule="exact"/>
              <w:rPr>
                <w:rFonts w:hint="eastAsia" w:ascii="仿宋_GB2312" w:hAnsi="仿宋" w:eastAsia="仿宋_GB2312" w:cs="宋体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szCs w:val="24"/>
                <w:lang w:val="en-US" w:eastAsia="zh-CN"/>
              </w:rPr>
              <w:t>1、一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  <w:szCs w:val="24"/>
              </w:rPr>
              <w:t>站式、灵活化的虚拟主播直播解决方案，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  <w:szCs w:val="24"/>
                <w:lang w:val="en-US" w:eastAsia="zh-CN"/>
              </w:rPr>
              <w:t>虚拟主播需提供2种以上多元数字人形象，提供不少于5套以上不同场景的服饰搭配，实时问答，多国语言，并能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  <w:szCs w:val="24"/>
              </w:rPr>
              <w:t>生成开播各环节需求，提供虚拟形象从生成、制作、驱动、直播的全链路服务。</w:t>
            </w:r>
          </w:p>
          <w:p w14:paraId="79FE0757">
            <w:pPr>
              <w:numPr>
                <w:ilvl w:val="0"/>
                <w:numId w:val="0"/>
              </w:numPr>
              <w:spacing w:line="280" w:lineRule="exact"/>
              <w:rPr>
                <w:rFonts w:hint="eastAsia" w:ascii="仿宋_GB2312" w:hAnsi="仿宋" w:eastAsia="仿宋_GB2312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  <w:szCs w:val="24"/>
              </w:rPr>
              <w:t>帮助客户降低主播门槛，直播时间拉长，打造24小时直播间，提升直播转化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  <w:szCs w:val="24"/>
                <w:lang w:eastAsia="zh-CN"/>
              </w:rPr>
              <w:t>。</w:t>
            </w:r>
          </w:p>
          <w:p w14:paraId="35E82905">
            <w:pPr>
              <w:numPr>
                <w:ilvl w:val="0"/>
                <w:numId w:val="0"/>
              </w:numPr>
              <w:spacing w:line="280" w:lineRule="exact"/>
              <w:rPr>
                <w:rFonts w:hint="eastAsia" w:ascii="仿宋_GB2312" w:hAnsi="仿宋" w:eastAsia="仿宋_GB2312" w:cs="宋体"/>
                <w:color w:val="FF0000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szCs w:val="24"/>
                <w:lang w:val="en-US" w:eastAsia="zh-CN"/>
              </w:rPr>
              <w:t>3、提供其他开播及教学的配套设施</w:t>
            </w:r>
          </w:p>
        </w:tc>
      </w:tr>
    </w:tbl>
    <w:p w14:paraId="7A6F7724">
      <w:pPr>
        <w:spacing w:line="440" w:lineRule="exact"/>
        <w:ind w:firstLine="640" w:firstLineChars="200"/>
        <w:rPr>
          <w:rFonts w:hint="eastAsia"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交货时间：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合同签订后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>30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日内所有货物交付到指定地点并安装调试完毕</w:t>
      </w:r>
    </w:p>
    <w:p w14:paraId="62BD77C9">
      <w:pPr>
        <w:spacing w:line="440" w:lineRule="exact"/>
        <w:ind w:firstLine="640" w:firstLineChars="200"/>
        <w:rPr>
          <w:rFonts w:hint="eastAsia" w:ascii="仿宋_GB2312" w:hAnsi="仿宋" w:eastAsia="仿宋_GB2312"/>
          <w:bCs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售后服务要求：</w:t>
      </w:r>
      <w:r>
        <w:rPr>
          <w:rFonts w:hint="eastAsia" w:ascii="仿宋_GB2312" w:hAnsi="仿宋" w:eastAsia="仿宋_GB2312"/>
          <w:bCs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bCs/>
          <w:sz w:val="32"/>
          <w:szCs w:val="32"/>
          <w:u w:val="single"/>
          <w:lang w:val="en-US" w:eastAsia="zh-CN"/>
        </w:rPr>
        <w:t>1、设备保质一年；2、三年免费系统升级。</w:t>
      </w:r>
      <w:r>
        <w:rPr>
          <w:rFonts w:hint="eastAsia" w:ascii="仿宋_GB2312" w:hAnsi="仿宋" w:eastAsia="仿宋_GB2312"/>
          <w:bCs/>
          <w:sz w:val="32"/>
          <w:szCs w:val="32"/>
          <w:u w:val="single"/>
        </w:rPr>
        <w:t xml:space="preserve">                                </w:t>
      </w:r>
    </w:p>
    <w:p w14:paraId="2003A3AC">
      <w:pPr>
        <w:spacing w:line="440" w:lineRule="exact"/>
        <w:ind w:firstLine="640" w:firstLineChars="200"/>
        <w:rPr>
          <w:rFonts w:hint="eastAsia" w:ascii="仿宋_GB2312" w:hAnsi="仿宋" w:eastAsia="仿宋_GB2312"/>
          <w:bCs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培训要求：</w:t>
      </w:r>
      <w:r>
        <w:rPr>
          <w:rFonts w:hint="eastAsia" w:ascii="仿宋_GB2312" w:hAnsi="仿宋" w:eastAsia="仿宋_GB2312"/>
          <w:bCs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bCs/>
          <w:sz w:val="32"/>
          <w:szCs w:val="32"/>
          <w:u w:val="single"/>
          <w:lang w:val="en-US" w:eastAsia="zh-CN"/>
        </w:rPr>
        <w:t>有专人指导相关操作人员进行专业化内容操作</w:t>
      </w:r>
      <w:r>
        <w:rPr>
          <w:rFonts w:hint="eastAsia" w:ascii="仿宋_GB2312" w:hAnsi="仿宋" w:eastAsia="仿宋_GB2312"/>
          <w:bCs/>
          <w:sz w:val="32"/>
          <w:szCs w:val="32"/>
          <w:u w:val="single"/>
        </w:rPr>
        <w:t xml:space="preserve">                                   </w:t>
      </w:r>
    </w:p>
    <w:p w14:paraId="2BA5C50B">
      <w:pPr>
        <w:spacing w:line="500" w:lineRule="exact"/>
        <w:ind w:firstLine="3780" w:firstLineChars="18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2C6762"/>
    <w:rsid w:val="017C5BDA"/>
    <w:rsid w:val="104464F6"/>
    <w:rsid w:val="153E6D91"/>
    <w:rsid w:val="1EA5569B"/>
    <w:rsid w:val="216F6CB4"/>
    <w:rsid w:val="2CB00DEF"/>
    <w:rsid w:val="2E08736B"/>
    <w:rsid w:val="391D4354"/>
    <w:rsid w:val="3B653D90"/>
    <w:rsid w:val="44C66A64"/>
    <w:rsid w:val="4842462A"/>
    <w:rsid w:val="4A635859"/>
    <w:rsid w:val="5D2C6762"/>
    <w:rsid w:val="698A2A90"/>
    <w:rsid w:val="6C33740F"/>
    <w:rsid w:val="74B92CC1"/>
    <w:rsid w:val="7D192609"/>
    <w:rsid w:val="7E9C7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